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>
        <w:tblInd w:w="4402" w:type="dxa"/>
      </w:tblPr>
      <w:tblGrid>
        <w:gridCol w:w="5422"/>
      </w:tblGrid>
      <w:tr>
        <w:trPr>
          <w:trHeight w:val="1" w:hRule="atLeast"/>
          <w:jc w:val="left"/>
        </w:trPr>
        <w:tc>
          <w:tcPr>
            <w:tcW w:w="54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320" w:leader="none"/>
                <w:tab w:val="left" w:pos="8640" w:leader="none"/>
              </w:tabs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От _______________________________________________</w:t>
            </w:r>
          </w:p>
          <w:p>
            <w:pPr>
              <w:tabs>
                <w:tab w:val="left" w:pos="4320" w:leader="none"/>
                <w:tab w:val="left" w:pos="8640" w:leader="none"/>
              </w:tabs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4"/>
                <w:shd w:fill="auto" w:val="clear"/>
              </w:rPr>
              <w:t xml:space="preserve">(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2"/>
                <w:shd w:fill="auto" w:val="clear"/>
              </w:rPr>
              <w:t xml:space="preserve">наименование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4"/>
                <w:shd w:fill="auto" w:val="clear"/>
              </w:rPr>
              <w:t xml:space="preserve"> ЮЛ или ИП)</w:t>
            </w:r>
          </w:p>
          <w:p>
            <w:pPr>
              <w:tabs>
                <w:tab w:val="left" w:pos="4320" w:leader="none"/>
                <w:tab w:val="left" w:pos="8640" w:leader="none"/>
              </w:tabs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Адрес регистрации: ___________________________________</w:t>
            </w:r>
          </w:p>
          <w:p>
            <w:pPr>
              <w:tabs>
                <w:tab w:val="left" w:pos="4320" w:leader="none"/>
                <w:tab w:val="left" w:pos="8640" w:leader="none"/>
              </w:tabs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________________________________________________</w:t>
            </w:r>
          </w:p>
          <w:p>
            <w:pPr>
              <w:tabs>
                <w:tab w:val="left" w:pos="4320" w:leader="none"/>
                <w:tab w:val="left" w:pos="8640" w:leader="none"/>
              </w:tabs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ИНН __________________, Телефон __________________,</w:t>
            </w:r>
          </w:p>
          <w:p>
            <w:pPr>
              <w:tabs>
                <w:tab w:val="left" w:pos="4320" w:leader="none"/>
                <w:tab w:val="left" w:pos="8640" w:leader="none"/>
              </w:tabs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Кому: АО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ЕВРАЗ Металл Инпром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» (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ИНН 6154062128) /</w:t>
            </w:r>
          </w:p>
          <w:p>
            <w:pPr>
              <w:tabs>
                <w:tab w:val="left" w:pos="4320" w:leader="none"/>
                <w:tab w:val="left" w:pos="8640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         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ООО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ЕвразМеталл Сибирь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» (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ИНН </w:t>
            </w:r>
            <w:r>
              <w:rPr>
                <w:rFonts w:ascii="Arial" w:hAnsi="Arial" w:cs="Arial" w:eastAsia="Arial"/>
                <w:color w:val="222222"/>
                <w:spacing w:val="0"/>
                <w:position w:val="0"/>
                <w:sz w:val="18"/>
                <w:shd w:fill="FFFFFF" w:val="clear"/>
              </w:rPr>
              <w:t xml:space="preserve">4220024389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).</w:t>
            </w:r>
          </w:p>
        </w:tc>
      </w:tr>
    </w:tbl>
    <w:p>
      <w:pPr>
        <w:tabs>
          <w:tab w:val="left" w:pos="4320" w:leader="none"/>
          <w:tab w:val="left" w:pos="8640" w:leader="none"/>
        </w:tabs>
        <w:spacing w:before="0" w:after="16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</w:p>
    <w:p>
      <w:pPr>
        <w:tabs>
          <w:tab w:val="left" w:pos="4320" w:leader="none"/>
          <w:tab w:val="left" w:pos="8640" w:leader="none"/>
        </w:tabs>
        <w:spacing w:before="0" w:after="16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ЗАЯВЛЕНИЕ</w:t>
      </w:r>
    </w:p>
    <w:p>
      <w:pPr>
        <w:keepNext w:val="true"/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о предоставлении доступа к информационной системе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Личный кабинет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»</w:t>
      </w:r>
    </w:p>
    <w:p>
      <w:pPr>
        <w:keepNext w:val="true"/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для корпоративных клиентов АО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ЕВРАЗ Металл Инпром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»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и ООО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ЕвразМеталл Сибирь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_____________________________________________________________________________________________________,</w:t>
      </w:r>
    </w:p>
    <w:p>
      <w:pPr>
        <w:spacing w:before="0" w:after="12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1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2"/>
          <w:shd w:fill="auto" w:val="clear"/>
        </w:rPr>
        <w:t xml:space="preserve">(</w:t>
      </w:r>
      <w:r>
        <w:rPr>
          <w:rFonts w:ascii="Arial" w:hAnsi="Arial" w:cs="Arial" w:eastAsia="Arial"/>
          <w:color w:val="auto"/>
          <w:spacing w:val="0"/>
          <w:position w:val="0"/>
          <w:sz w:val="12"/>
          <w:shd w:fill="auto" w:val="clear"/>
        </w:rPr>
        <w:t xml:space="preserve">наименование юридического лица или индивидуального предпринимателя полностью)</w:t>
      </w:r>
    </w:p>
    <w:p>
      <w:pPr>
        <w:spacing w:before="0" w:after="12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в лице ______________________, действующего на основании ______________________________, от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«__»_________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г., именуемое(ый) в дальнейшем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Клиент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»,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просит АО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ЕВРАЗ Металл Инпром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»/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ООО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ЕвразМеталл Сибирь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»,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именуемое в дальнейшем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Общество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»,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предоставить доступ к информационной системе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Личный кабинет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» (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далее именуется –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ЛК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»)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для клиентов Общества в рамках взаимодействия по имеющимся и/или заключенным в будущем договорам, контрактам, счетам, счетам-офертам и иным сделкам (далее именуются – Группа договоров) между Клиентом и Обществом, и отправить данные для доступа в ЛК (логин, пароль) по следующему электронному адресу Клиента: </w:t>
      </w:r>
    </w:p>
    <w:p>
      <w:pPr>
        <w:spacing w:before="0" w:after="12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________________________________________________________________________________________________________ </w:t>
      </w:r>
    </w:p>
    <w:p>
      <w:pPr>
        <w:spacing w:before="0" w:after="0" w:line="240"/>
        <w:ind w:right="0" w:left="0" w:firstLine="36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  <w:vertAlign w:val="superscript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  <w:vertAlign w:val="superscript"/>
        </w:rPr>
        <w:t xml:space="preserve">                                                                                                             (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  <w:vertAlign w:val="superscript"/>
        </w:rPr>
        <w:t xml:space="preserve">указывается e-mail Клиента)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  <w:vertAlign w:val="superscript"/>
        </w:rPr>
        <w:tab/>
        <w:tab/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Настоящим Клиент соглашается с тем, что в рамках данного Заявления:</w:t>
      </w:r>
    </w:p>
    <w:p>
      <w:pPr>
        <w:numPr>
          <w:ilvl w:val="0"/>
          <w:numId w:val="13"/>
        </w:numPr>
        <w:tabs>
          <w:tab w:val="left" w:pos="360" w:leader="none"/>
        </w:tabs>
        <w:spacing w:before="0" w:after="120" w:line="240"/>
        <w:ind w:right="0" w:left="360" w:hanging="36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Клиент подтверждает ознакомление и согласие с действующей редакцией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Руководства пользователя по работе в Личном кабинете Клиента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» (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далее – Руководство), размещенной на дату подписания Клиентом настоящего Заявления на сайте Общества в сети Интернет по адресу: </w:t>
      </w:r>
      <w:hyperlink xmlns:r="http://schemas.openxmlformats.org/officeDocument/2006/relationships" r:id="docRId0">
        <w:r>
          <w:rPr>
            <w:rFonts w:ascii="Arial" w:hAnsi="Arial" w:cs="Arial" w:eastAsia="Arial"/>
            <w:color w:val="0000FF"/>
            <w:spacing w:val="0"/>
            <w:position w:val="0"/>
            <w:sz w:val="18"/>
            <w:u w:val="single"/>
            <w:shd w:fill="auto" w:val="clear"/>
          </w:rPr>
          <w:t xml:space="preserve">http://www.emi.evraz.com</w:t>
        </w:r>
      </w:hyperlink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.</w:t>
      </w:r>
    </w:p>
    <w:p>
      <w:pPr>
        <w:numPr>
          <w:ilvl w:val="0"/>
          <w:numId w:val="13"/>
        </w:numPr>
        <w:tabs>
          <w:tab w:val="left" w:pos="360" w:leader="none"/>
        </w:tabs>
        <w:spacing w:before="0" w:after="120" w:line="240"/>
        <w:ind w:right="0" w:left="357" w:hanging="357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Подписание настоящего Заявления является бесспорным подтверждением волеизъявления Клиента на выполнение условий Руководства и на осуществление документооборота с Обществом через ЛК (включая обмен доверенностями), в том числе в рамках договоров поставки и иных договоров и/или сделок (Группы договоров), одновременно с иными способами обмена документами, предусмотренными данными договорами (Группой договоров).</w:t>
      </w:r>
    </w:p>
    <w:p>
      <w:pPr>
        <w:numPr>
          <w:ilvl w:val="0"/>
          <w:numId w:val="13"/>
        </w:numPr>
        <w:tabs>
          <w:tab w:val="left" w:pos="1134" w:leader="none"/>
        </w:tabs>
        <w:spacing w:before="0" w:after="120" w:line="240"/>
        <w:ind w:right="0" w:left="360" w:hanging="36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Клиент подтверждает согласие с тем, что факт отдачи им или уполномоченными им лицами команды через предоставленный Обществом пользовательский интерфейс в ЛК на получение информации или на отправку заявки на получение товаров/услуг, поставляемых/оказываемых Клиенту Обществом, или на совершение любого действия в ЛК Клиента является бесспорным подтверждением волеизъявления Клиента на выполнение этих действий.</w:t>
      </w:r>
    </w:p>
    <w:p>
      <w:pPr>
        <w:numPr>
          <w:ilvl w:val="0"/>
          <w:numId w:val="13"/>
        </w:numPr>
        <w:tabs>
          <w:tab w:val="left" w:pos="1134" w:leader="none"/>
        </w:tabs>
        <w:spacing w:before="0" w:after="0" w:line="240"/>
        <w:ind w:right="0" w:left="357" w:hanging="357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Направленные Обществом Клиенту идентификационные данные для доступа в ЛК (логин и пароль) являются конфиденциальной информацией, предотвращающей несанкционированный доступ третьих лиц в Личный кабинет Клиента и к информации, находящейся в нем.</w:t>
      </w:r>
    </w:p>
    <w:p>
      <w:pPr>
        <w:tabs>
          <w:tab w:val="left" w:pos="1134" w:leader="none"/>
        </w:tabs>
        <w:spacing w:before="0" w:after="120" w:line="240"/>
        <w:ind w:right="0" w:left="426" w:firstLine="282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ab/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Клиент обязан предпринимать все необходимые меры для сохранности в тайне предоставленных идентификационных данных доступа в ЛК. Начиная с момента передачи идентификационных данных доступа к ЛК от Общества Клиенту, последний несет всю ответственность (в том числе перед Общество) за разглашение/утерю/передачу идентификационных данных для доступа в ЛК, а также за все возможные негативные последствия такого разглашения/утери/передачи, в том числе за причиненные Клиенту и/или Обществу убытки, вызванные несанкционированным доступом третьих лиц к сведениям о хозяйственной деятельности Клиента и Общества, прочей коммерческой и иной, не подлежащей разглашению информации.</w:t>
      </w:r>
    </w:p>
    <w:p>
      <w:pPr>
        <w:tabs>
          <w:tab w:val="left" w:pos="1134" w:leader="none"/>
        </w:tabs>
        <w:spacing w:before="0" w:after="120" w:line="240"/>
        <w:ind w:right="0" w:left="426" w:firstLine="282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При возникновении у Общества подозрений в несанкционированном доступе третьих лиц к ЛК Клиента, Общество вправе незамедлительно приостановить доступ к ЛК Клиента на срок, необходимый для восстановления режима конфиденциальности такого доступа.</w:t>
      </w:r>
    </w:p>
    <w:p>
      <w:pPr>
        <w:numPr>
          <w:ilvl w:val="0"/>
          <w:numId w:val="18"/>
        </w:numPr>
        <w:tabs>
          <w:tab w:val="left" w:pos="360" w:leader="none"/>
        </w:tabs>
        <w:spacing w:before="0" w:after="120" w:line="240"/>
        <w:ind w:right="0" w:left="360" w:hanging="36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Клиент вправе прекратить действие данного Заявления, письменно уведомив об этом Общество не менее чем за 5 рабочих дней. В этом случае Общество блокирует доступ Клиента в ЛК.</w:t>
      </w:r>
    </w:p>
    <w:p>
      <w:pPr>
        <w:numPr>
          <w:ilvl w:val="0"/>
          <w:numId w:val="18"/>
        </w:numPr>
        <w:tabs>
          <w:tab w:val="left" w:pos="360" w:leader="none"/>
        </w:tabs>
        <w:spacing w:before="0" w:after="120" w:line="240"/>
        <w:ind w:right="0" w:left="360" w:hanging="36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Для получения доступа к ЛК Клиенту необходимо подписать и направить скан-копию настоящего Заявления по электронной почте на следующий адрес Общества: </w:t>
      </w:r>
      <w:r>
        <w:rPr>
          <w:rFonts w:ascii="Arial" w:hAnsi="Arial" w:cs="Arial" w:eastAsia="Arial"/>
          <w:color w:val="0563C1"/>
          <w:spacing w:val="0"/>
          <w:position w:val="0"/>
          <w:sz w:val="18"/>
          <w:u w:val="single"/>
          <w:shd w:fill="auto" w:val="clear"/>
        </w:rPr>
        <w:t xml:space="preserve">emi</w:t>
      </w:r>
      <w:r>
        <w:rPr>
          <w:rFonts w:ascii="Times New Roman" w:hAnsi="Times New Roman" w:cs="Times New Roman" w:eastAsia="Times New Roman"/>
          <w:color w:val="0563C1"/>
          <w:spacing w:val="0"/>
          <w:position w:val="0"/>
          <w:sz w:val="20"/>
          <w:u w:val="single"/>
          <w:shd w:fill="auto" w:val="clear"/>
        </w:rPr>
        <w:t xml:space="preserve">.</w:t>
      </w:r>
      <w:r>
        <w:rPr>
          <w:rFonts w:ascii="Arial" w:hAnsi="Arial" w:cs="Arial" w:eastAsia="Arial"/>
          <w:color w:val="0563C1"/>
          <w:spacing w:val="0"/>
          <w:position w:val="0"/>
          <w:sz w:val="18"/>
          <w:u w:val="single"/>
          <w:shd w:fill="auto" w:val="clear"/>
        </w:rPr>
        <w:t xml:space="preserve">cc</w:t>
      </w:r>
      <w:r>
        <w:rPr>
          <w:rFonts w:ascii="Times New Roman" w:hAnsi="Times New Roman" w:cs="Times New Roman" w:eastAsia="Times New Roman"/>
          <w:color w:val="0563C1"/>
          <w:spacing w:val="0"/>
          <w:position w:val="0"/>
          <w:sz w:val="20"/>
          <w:u w:val="single"/>
          <w:shd w:fill="auto" w:val="clear"/>
        </w:rPr>
        <w:t xml:space="preserve">@</w:t>
      </w:r>
      <w:r>
        <w:rPr>
          <w:rFonts w:ascii="Arial" w:hAnsi="Arial" w:cs="Arial" w:eastAsia="Arial"/>
          <w:color w:val="0563C1"/>
          <w:spacing w:val="0"/>
          <w:position w:val="0"/>
          <w:sz w:val="18"/>
          <w:u w:val="single"/>
          <w:shd w:fill="auto" w:val="clear"/>
        </w:rPr>
        <w:t xml:space="preserve">evraz</w:t>
      </w:r>
      <w:r>
        <w:rPr>
          <w:rFonts w:ascii="Times New Roman" w:hAnsi="Times New Roman" w:cs="Times New Roman" w:eastAsia="Times New Roman"/>
          <w:color w:val="0563C1"/>
          <w:spacing w:val="0"/>
          <w:position w:val="0"/>
          <w:sz w:val="20"/>
          <w:u w:val="single"/>
          <w:shd w:fill="auto" w:val="clear"/>
        </w:rPr>
        <w:t xml:space="preserve">.</w:t>
      </w:r>
      <w:r>
        <w:rPr>
          <w:rFonts w:ascii="Arial" w:hAnsi="Arial" w:cs="Arial" w:eastAsia="Arial"/>
          <w:color w:val="0563C1"/>
          <w:spacing w:val="0"/>
          <w:position w:val="0"/>
          <w:sz w:val="18"/>
          <w:u w:val="single"/>
          <w:shd w:fill="auto" w:val="clear"/>
        </w:rPr>
        <w:t xml:space="preserve">com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а также направить оригинал Заявления в порядке, указанном в настоящем пункте. После получения скан-копии настоящего Заявления Обществом, Клиенту на его электронный адрес, указанный в настоящем Заявлении, Обществом будет направлено уведомление с указанием почтового адреса для отправки оригинала настоящего Заявления.</w:t>
      </w:r>
    </w:p>
    <w:p>
      <w:pPr>
        <w:spacing w:before="0" w:after="120" w:line="240"/>
        <w:ind w:right="0" w:left="360" w:firstLine="348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До момента получения Обществом оригинала настоящего Заявления, доступ Клиенту в ЛК предоставляется в ограниченном режиме, согласно Руководству.</w:t>
      </w:r>
    </w:p>
    <w:p>
      <w:pPr>
        <w:numPr>
          <w:ilvl w:val="0"/>
          <w:numId w:val="20"/>
        </w:numPr>
        <w:tabs>
          <w:tab w:val="left" w:pos="360" w:leader="none"/>
        </w:tabs>
        <w:spacing w:before="0" w:after="0" w:line="240"/>
        <w:ind w:right="0" w:left="357" w:hanging="357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В случае не получения Обществом подписанного оригинала настоящего Заявления в течение 30 (тридцати) календарных дней с момента его получения Обществом в электронном виде или в случае, если предоставленные в Заявлении данные не позволят идентифицировать заявителя как Клиента Общества, Общество в одностороннем порядке блокирует доступ Клиента к ЛК.</w:t>
      </w:r>
    </w:p>
    <w:p>
      <w:pPr>
        <w:spacing w:before="0" w:after="120" w:line="240"/>
        <w:ind w:right="0" w:left="426" w:firstLine="282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В иных случаях, предусмотренных Руководством, Общество вправе прекратить действие данного Заявления и блокировать доступ Клиента в ЛК, уведомив об этом Клиента в сроки, предусмотренные Руководством.</w:t>
      </w:r>
    </w:p>
    <w:p>
      <w:pPr>
        <w:spacing w:before="0" w:after="120" w:line="240"/>
        <w:ind w:right="0" w:left="426" w:firstLine="282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tbl>
      <w:tblPr>
        <w:tblInd w:w="426" w:type="dxa"/>
      </w:tblPr>
      <w:tblGrid>
        <w:gridCol w:w="4678"/>
        <w:gridCol w:w="4678"/>
      </w:tblGrid>
      <w:tr>
        <w:trPr>
          <w:trHeight w:val="255" w:hRule="auto"/>
          <w:jc w:val="left"/>
        </w:trPr>
        <w:tc>
          <w:tcPr>
            <w:tcW w:w="46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u w:val="single"/>
                <w:shd w:fill="auto" w:val="clear"/>
              </w:rPr>
              <w:t xml:space="preserve">Клиент</w:t>
            </w:r>
          </w:p>
        </w:tc>
      </w:tr>
      <w:tr>
        <w:trPr>
          <w:trHeight w:val="878" w:hRule="auto"/>
          <w:jc w:val="left"/>
        </w:trPr>
        <w:tc>
          <w:tcPr>
            <w:tcW w:w="46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«____»________________20__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6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Руководитель / уполномоченное лицо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___________________________/ ________________/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2"/>
                <w:shd w:fill="auto" w:val="clear"/>
              </w:rPr>
              <w:t xml:space="preserve">                           (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2"/>
                <w:shd w:fill="auto" w:val="clear"/>
              </w:rPr>
              <w:t xml:space="preserve">подпись, Ф.И.О.)</w:t>
            </w:r>
          </w:p>
          <w:p>
            <w:pPr>
              <w:keepNext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М.П.                 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13">
    <w:abstractNumId w:val="12"/>
  </w:num>
  <w:num w:numId="18">
    <w:abstractNumId w:val="6"/>
  </w:num>
  <w:num w:numId="2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emi.evraz.com/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